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237967" w:rsidRDefault="00237967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23796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OSIGURANJE LIČNE IMOVINE I NAKNADA ŠTETE 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0678C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15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0678C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</w:t>
            </w:r>
            <w:r w:rsidR="000678C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23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0678C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5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TEME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:rsidR="005E40E5" w:rsidRPr="005E40E5" w:rsidRDefault="005E40E5" w:rsidP="005E40E5">
            <w:pPr>
              <w:pStyle w:val="ListParagraph"/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UVOD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PRIMENA OPŠTIH USLOVA OSIGURANјA I ZAKONSKIH PROPISA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NEPOKRETNE LIČNE IMOVINE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2.1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Predmet osiguranja: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-Nastanjeni i nenastanjeni objekti (porodične kuće i stanovi u stambenim zgradama,) uklјučujući ugrađene instalacije i opremu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-Pomoćni objekti i stvari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-Zajednički delovi zgrada;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-Vikendice - kuće za odmor i rekreaciju,  uklјučujući ugrađene instalacije, opremu i stvari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2.2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Osigurani rizici: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-FLEKSA : Požar, udar groma, oluja, grad, eksplozija;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-Pad letelice na objekat, manifestacije i demonstracije;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-Udar sopstvenog motornog vozila u osigurani građevinski objekat;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-Izliv vode iz instalacija;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-Provalna krađa i razbojništvo;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-Lom stakla i lom instalacija;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-Dodatni rizici : zemlјotres, poplava i bujica, rizici iznenađenja (pritisak snega, pad drveta, dim, obest i vandalizam, atmosferske vode), opšta odgovornost i nesrećni slučaj (nezgoda) članova domaćinstva.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2.3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-Prijava štete;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-Procena štete;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-Utvrđivanje naknade iz osiguranja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POKRETNE IMOVINE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3.1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STVARI DOMAĆINSTVA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-Predmet osiguranja,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MOBILNIH TELEFONA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3.2.1 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-Fizički nastala oštećenja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-Oštećenja usled dejstva tečnosti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-Provalna krađa i razbojništvo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-Neovlašćeno korišćenje uređaja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3.2.2 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lastRenderedPageBreak/>
              <w:t>3.3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KUĆNIH LjUBIMACA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3.3.1 Predmet osiguranja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3.3.2 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-uginuće ili eutanazija,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-troškovi lečenja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-odgovornost vlasnika kućnog lјubimca prema trećem licu ukoliko se desio osigurani slučaj i odštetni zahtev je podnet za vreme trajanja ugovora o osiguranju</w:t>
            </w:r>
          </w:p>
          <w:p w:rsidR="00AB6119" w:rsidRPr="00821252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3.3.3  Naknada štete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237967" w:rsidRPr="002379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Rade </w:t>
            </w:r>
            <w:proofErr w:type="spellStart"/>
            <w:r w:rsidR="00237967" w:rsidRPr="002379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Badža</w:t>
            </w:r>
            <w:proofErr w:type="spellEnd"/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5E40E5">
        <w:trPr>
          <w:trHeight w:val="68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0678C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14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0678C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84350D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350D" w:rsidRDefault="0084350D">
      <w:r>
        <w:separator/>
      </w:r>
    </w:p>
  </w:endnote>
  <w:endnote w:type="continuationSeparator" w:id="0">
    <w:p w:rsidR="0084350D" w:rsidRDefault="00843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350D" w:rsidRDefault="0084350D">
      <w:r>
        <w:separator/>
      </w:r>
    </w:p>
  </w:footnote>
  <w:footnote w:type="continuationSeparator" w:id="0">
    <w:p w:rsidR="0084350D" w:rsidRDefault="008435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BA1405"/>
    <w:multiLevelType w:val="hybridMultilevel"/>
    <w:tmpl w:val="EFBA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8"/>
  </w:num>
  <w:num w:numId="11">
    <w:abstractNumId w:val="27"/>
  </w:num>
  <w:num w:numId="12">
    <w:abstractNumId w:val="2"/>
  </w:num>
  <w:num w:numId="13">
    <w:abstractNumId w:val="0"/>
  </w:num>
  <w:num w:numId="14">
    <w:abstractNumId w:val="39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7"/>
  </w:num>
  <w:num w:numId="31">
    <w:abstractNumId w:val="15"/>
  </w:num>
  <w:num w:numId="32">
    <w:abstractNumId w:val="36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678C4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463A2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086B"/>
    <w:rsid w:val="002264D2"/>
    <w:rsid w:val="002267BD"/>
    <w:rsid w:val="00227E54"/>
    <w:rsid w:val="00230170"/>
    <w:rsid w:val="00233931"/>
    <w:rsid w:val="002355DC"/>
    <w:rsid w:val="00237967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0E5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5F6"/>
    <w:rsid w:val="0084269A"/>
    <w:rsid w:val="0084350D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20CC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A8D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36864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03BA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09FEE8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19A20-0E63-4A97-AED5-1E0FA73D5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3002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2</cp:revision>
  <cp:lastPrinted>2022-04-06T12:41:00Z</cp:lastPrinted>
  <dcterms:created xsi:type="dcterms:W3CDTF">2024-04-22T11:36:00Z</dcterms:created>
  <dcterms:modified xsi:type="dcterms:W3CDTF">2024-04-22T11:36:00Z</dcterms:modified>
</cp:coreProperties>
</file>